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86" w:rsidRDefault="0022354F" w:rsidP="00D36434">
      <w:pPr>
        <w:pStyle w:val="Default"/>
        <w:spacing w:after="240"/>
        <w:jc w:val="center"/>
        <w:rPr>
          <w:b/>
          <w:bCs/>
          <w:sz w:val="28"/>
          <w:szCs w:val="28"/>
        </w:rPr>
      </w:pPr>
      <w:r w:rsidRPr="0022354F">
        <w:rPr>
          <w:b/>
          <w:bCs/>
          <w:sz w:val="28"/>
          <w:szCs w:val="28"/>
        </w:rPr>
        <w:t>PŘEDBĚŽNÁ CENOVÁ NABÍDKA</w:t>
      </w:r>
    </w:p>
    <w:p w:rsidR="0022354F" w:rsidRPr="0022354F" w:rsidRDefault="0022354F" w:rsidP="00D36434">
      <w:pPr>
        <w:pStyle w:val="Default"/>
        <w:spacing w:after="240"/>
        <w:jc w:val="center"/>
      </w:pPr>
      <w:r w:rsidRPr="0022354F">
        <w:t>účastníka soutěže o návrh</w:t>
      </w:r>
    </w:p>
    <w:p w:rsidR="00BC0C86" w:rsidRDefault="00BC0C86" w:rsidP="00D36434">
      <w:pPr>
        <w:pStyle w:val="Default"/>
        <w:spacing w:after="240"/>
        <w:jc w:val="center"/>
        <w:rPr>
          <w:b/>
          <w:sz w:val="20"/>
          <w:szCs w:val="20"/>
        </w:rPr>
      </w:pPr>
      <w:r w:rsidRPr="0022354F">
        <w:rPr>
          <w:b/>
          <w:sz w:val="20"/>
          <w:szCs w:val="20"/>
        </w:rPr>
        <w:t>REVITALIZACE AREÁLU BÝVALÉ MAYEROVY TOVÁRNY VE DVOŘE KRÁLOVÉ NAD LABEM</w:t>
      </w:r>
    </w:p>
    <w:p w:rsidR="00D26871" w:rsidRDefault="00D26871" w:rsidP="00D26871">
      <w:pPr>
        <w:pStyle w:val="Default"/>
        <w:spacing w:after="240"/>
        <w:jc w:val="both"/>
        <w:rPr>
          <w:b/>
          <w:sz w:val="20"/>
          <w:szCs w:val="20"/>
        </w:rPr>
      </w:pPr>
      <w:r w:rsidRPr="00D26871">
        <w:rPr>
          <w:b/>
          <w:sz w:val="20"/>
          <w:szCs w:val="20"/>
        </w:rPr>
        <w:t>V souladu s ustanovením 3.</w:t>
      </w:r>
      <w:r>
        <w:rPr>
          <w:b/>
          <w:sz w:val="20"/>
          <w:szCs w:val="20"/>
        </w:rPr>
        <w:t>3.1</w:t>
      </w:r>
      <w:r w:rsidRPr="00D26871">
        <w:rPr>
          <w:b/>
          <w:sz w:val="20"/>
          <w:szCs w:val="20"/>
        </w:rPr>
        <w:t xml:space="preserve"> soutěžních podmínek stanovuje účastník předběžné </w:t>
      </w:r>
      <w:proofErr w:type="spellStart"/>
      <w:r w:rsidRPr="00D26871">
        <w:rPr>
          <w:b/>
          <w:sz w:val="20"/>
          <w:szCs w:val="20"/>
        </w:rPr>
        <w:t>nacenění</w:t>
      </w:r>
      <w:proofErr w:type="spellEnd"/>
      <w:r w:rsidRPr="00D26871">
        <w:rPr>
          <w:b/>
          <w:sz w:val="20"/>
          <w:szCs w:val="20"/>
        </w:rPr>
        <w:t xml:space="preserve"> předpokládaných činností</w:t>
      </w:r>
      <w:r>
        <w:rPr>
          <w:b/>
          <w:sz w:val="20"/>
          <w:szCs w:val="20"/>
        </w:rPr>
        <w:t xml:space="preserve"> </w:t>
      </w:r>
      <w:r w:rsidRPr="00D26871">
        <w:rPr>
          <w:b/>
          <w:sz w:val="20"/>
          <w:szCs w:val="20"/>
        </w:rPr>
        <w:t xml:space="preserve">v rámci zakázky na </w:t>
      </w:r>
      <w:r w:rsidR="008430FB">
        <w:rPr>
          <w:b/>
          <w:sz w:val="20"/>
          <w:szCs w:val="20"/>
        </w:rPr>
        <w:t>Revitalizaci areálu bývalé Mayerovy továrny ve Dvoře Králové nad Labem</w:t>
      </w:r>
      <w:r w:rsidRPr="00D26871">
        <w:rPr>
          <w:b/>
          <w:sz w:val="20"/>
          <w:szCs w:val="20"/>
        </w:rPr>
        <w:t xml:space="preserve"> následujícím způsobem</w:t>
      </w:r>
      <w:r w:rsidR="008430FB">
        <w:rPr>
          <w:rStyle w:val="Znakapoznpodarou"/>
          <w:b/>
          <w:sz w:val="20"/>
          <w:szCs w:val="20"/>
        </w:rPr>
        <w:footnoteReference w:id="1"/>
      </w:r>
      <w:r w:rsidRPr="00D26871">
        <w:rPr>
          <w:b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2268"/>
        <w:gridCol w:w="2268"/>
        <w:gridCol w:w="2379"/>
      </w:tblGrid>
      <w:tr w:rsidR="008430FB" w:rsidTr="008430FB">
        <w:tc>
          <w:tcPr>
            <w:tcW w:w="817" w:type="dxa"/>
            <w:vAlign w:val="center"/>
          </w:tcPr>
          <w:p w:rsidR="008430FB" w:rsidRDefault="008430FB" w:rsidP="0022354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430FB">
              <w:rPr>
                <w:b/>
                <w:sz w:val="20"/>
                <w:szCs w:val="20"/>
              </w:rPr>
              <w:t>fáze:</w:t>
            </w:r>
          </w:p>
        </w:tc>
        <w:tc>
          <w:tcPr>
            <w:tcW w:w="4536" w:type="dxa"/>
            <w:vAlign w:val="center"/>
          </w:tcPr>
          <w:p w:rsidR="008430FB" w:rsidRDefault="008430FB" w:rsidP="0022354F">
            <w:pPr>
              <w:spacing w:line="276" w:lineRule="auto"/>
            </w:pPr>
          </w:p>
        </w:tc>
        <w:tc>
          <w:tcPr>
            <w:tcW w:w="2268" w:type="dxa"/>
          </w:tcPr>
          <w:p w:rsidR="008430FB" w:rsidRDefault="008430FB" w:rsidP="008430FB">
            <w:pPr>
              <w:spacing w:line="276" w:lineRule="auto"/>
            </w:pPr>
            <w:r w:rsidRPr="00A164CB">
              <w:t xml:space="preserve">předběžná nabídková cena </w:t>
            </w:r>
            <w:r>
              <w:t xml:space="preserve">v Kč </w:t>
            </w:r>
            <w:r w:rsidRPr="00A164CB">
              <w:t>bez DPH:</w:t>
            </w:r>
          </w:p>
        </w:tc>
        <w:tc>
          <w:tcPr>
            <w:tcW w:w="2268" w:type="dxa"/>
          </w:tcPr>
          <w:p w:rsidR="008430FB" w:rsidRPr="00A164CB" w:rsidRDefault="008430FB" w:rsidP="0022354F">
            <w:r>
              <w:t>DPH 21 % v Kč</w:t>
            </w:r>
          </w:p>
        </w:tc>
        <w:tc>
          <w:tcPr>
            <w:tcW w:w="2379" w:type="dxa"/>
          </w:tcPr>
          <w:p w:rsidR="008430FB" w:rsidRPr="00A164CB" w:rsidRDefault="008430FB" w:rsidP="0022354F">
            <w:r>
              <w:t>předběžná nabídková cena v Kč včetně DPH</w:t>
            </w:r>
          </w:p>
        </w:tc>
      </w:tr>
      <w:tr w:rsidR="008430FB" w:rsidTr="008430FB">
        <w:tc>
          <w:tcPr>
            <w:tcW w:w="817" w:type="dxa"/>
            <w:vAlign w:val="center"/>
          </w:tcPr>
          <w:p w:rsidR="008430FB" w:rsidRPr="0022354F" w:rsidRDefault="008430FB" w:rsidP="0022354F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1.</w:t>
            </w:r>
          </w:p>
        </w:tc>
        <w:tc>
          <w:tcPr>
            <w:tcW w:w="4536" w:type="dxa"/>
            <w:vAlign w:val="center"/>
          </w:tcPr>
          <w:p w:rsidR="008430FB" w:rsidRPr="0022354F" w:rsidRDefault="008430FB" w:rsidP="0072465F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2354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Vypracování projektové dokumentace pro vydání územního rozhodnutí</w:t>
            </w: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379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72465F" w:rsidTr="008430FB">
        <w:tc>
          <w:tcPr>
            <w:tcW w:w="817" w:type="dxa"/>
            <w:vAlign w:val="center"/>
          </w:tcPr>
          <w:p w:rsidR="0072465F" w:rsidRDefault="0072465F" w:rsidP="0022354F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2.</w:t>
            </w:r>
          </w:p>
        </w:tc>
        <w:tc>
          <w:tcPr>
            <w:tcW w:w="4536" w:type="dxa"/>
            <w:vAlign w:val="center"/>
          </w:tcPr>
          <w:p w:rsidR="0072465F" w:rsidRPr="0022354F" w:rsidRDefault="0072465F" w:rsidP="0072465F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2354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Vypracování projektové dokumentace pro vydání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stavebního povolení (dělené na ucelené etapy)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2465F" w:rsidRPr="0022354F" w:rsidRDefault="0072465F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72465F" w:rsidRPr="0022354F" w:rsidRDefault="0072465F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379" w:type="dxa"/>
          </w:tcPr>
          <w:p w:rsidR="0072465F" w:rsidRPr="0022354F" w:rsidRDefault="0072465F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8430FB" w:rsidTr="008430FB">
        <w:tc>
          <w:tcPr>
            <w:tcW w:w="817" w:type="dxa"/>
            <w:vAlign w:val="center"/>
          </w:tcPr>
          <w:p w:rsidR="008430FB" w:rsidRPr="0022354F" w:rsidRDefault="0072465F" w:rsidP="0022354F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3</w:t>
            </w:r>
            <w:r w:rsidR="008430FB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.</w:t>
            </w:r>
          </w:p>
        </w:tc>
        <w:tc>
          <w:tcPr>
            <w:tcW w:w="4536" w:type="dxa"/>
            <w:vAlign w:val="center"/>
          </w:tcPr>
          <w:p w:rsidR="008430FB" w:rsidRPr="0022354F" w:rsidRDefault="008430FB" w:rsidP="0022354F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2354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Vypracování dokumentace pro provádění stavby (včetně soupisu prací a dodávek tj. výkazu výměr a položkového rozpočtu)</w:t>
            </w: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379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8430FB" w:rsidTr="008430FB">
        <w:tc>
          <w:tcPr>
            <w:tcW w:w="817" w:type="dxa"/>
            <w:vAlign w:val="center"/>
          </w:tcPr>
          <w:p w:rsidR="008430FB" w:rsidRPr="0022354F" w:rsidRDefault="0072465F" w:rsidP="0022354F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4.</w:t>
            </w:r>
          </w:p>
        </w:tc>
        <w:tc>
          <w:tcPr>
            <w:tcW w:w="4536" w:type="dxa"/>
            <w:vAlign w:val="center"/>
          </w:tcPr>
          <w:p w:rsidR="008430FB" w:rsidRPr="0022354F" w:rsidRDefault="008430FB" w:rsidP="0022354F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2354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Výkon autorského dozoru při provádění stavby</w:t>
            </w: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379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8430FB" w:rsidTr="008430FB">
        <w:tc>
          <w:tcPr>
            <w:tcW w:w="5353" w:type="dxa"/>
            <w:gridSpan w:val="2"/>
            <w:vAlign w:val="center"/>
          </w:tcPr>
          <w:p w:rsidR="008430FB" w:rsidRPr="0022354F" w:rsidRDefault="008430FB" w:rsidP="0072465F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cena celkem (součet všech </w:t>
            </w:r>
            <w:r w:rsidR="0072465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4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fází)</w:t>
            </w: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2379" w:type="dxa"/>
          </w:tcPr>
          <w:p w:rsidR="008430FB" w:rsidRPr="0022354F" w:rsidRDefault="008430FB" w:rsidP="0022354F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</w:tbl>
    <w:p w:rsidR="0022354F" w:rsidRDefault="0022354F" w:rsidP="00D36434">
      <w:pPr>
        <w:pStyle w:val="Default"/>
        <w:spacing w:after="240"/>
        <w:jc w:val="center"/>
        <w:rPr>
          <w:b/>
          <w:sz w:val="20"/>
          <w:szCs w:val="20"/>
        </w:rPr>
      </w:pPr>
    </w:p>
    <w:p w:rsidR="00BC0C86" w:rsidRDefault="00BC0C86" w:rsidP="0072465F">
      <w:pPr>
        <w:pStyle w:val="Default"/>
        <w:spacing w:after="240"/>
        <w:ind w:firstLine="708"/>
        <w:jc w:val="right"/>
        <w:rPr>
          <w:sz w:val="19"/>
          <w:szCs w:val="19"/>
        </w:rPr>
      </w:pPr>
    </w:p>
    <w:sectPr w:rsidR="00BC0C86" w:rsidSect="008430FB">
      <w:headerReference w:type="default" r:id="rId9"/>
      <w:pgSz w:w="16838" w:h="11906" w:orient="landscape"/>
      <w:pgMar w:top="1417" w:right="1417" w:bottom="1417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05C" w:rsidRDefault="00EA205C" w:rsidP="00B13BF4">
      <w:pPr>
        <w:spacing w:after="0" w:line="240" w:lineRule="auto"/>
      </w:pPr>
      <w:r>
        <w:separator/>
      </w:r>
    </w:p>
  </w:endnote>
  <w:endnote w:type="continuationSeparator" w:id="0">
    <w:p w:rsidR="00EA205C" w:rsidRDefault="00EA205C" w:rsidP="00B1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05C" w:rsidRDefault="00EA205C" w:rsidP="00B13BF4">
      <w:pPr>
        <w:spacing w:after="0" w:line="240" w:lineRule="auto"/>
      </w:pPr>
      <w:r>
        <w:separator/>
      </w:r>
    </w:p>
  </w:footnote>
  <w:footnote w:type="continuationSeparator" w:id="0">
    <w:p w:rsidR="00EA205C" w:rsidRDefault="00EA205C" w:rsidP="00B13BF4">
      <w:pPr>
        <w:spacing w:after="0" w:line="240" w:lineRule="auto"/>
      </w:pPr>
      <w:r>
        <w:continuationSeparator/>
      </w:r>
    </w:p>
  </w:footnote>
  <w:footnote w:id="1">
    <w:p w:rsidR="008430FB" w:rsidRDefault="008430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430FB">
        <w:t xml:space="preserve">Účastník soutěže je povinen </w:t>
      </w:r>
      <w:proofErr w:type="spellStart"/>
      <w:r w:rsidRPr="008430FB">
        <w:t>nacenit</w:t>
      </w:r>
      <w:proofErr w:type="spellEnd"/>
      <w:r w:rsidRPr="008430FB">
        <w:t xml:space="preserve"> všechny označené položky</w:t>
      </w:r>
      <w:r>
        <w:t xml:space="preserve"> nenulovou hodnotou</w:t>
      </w:r>
      <w:r w:rsidRPr="008430F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BF4" w:rsidRDefault="00B13BF4" w:rsidP="00B13BF4">
    <w:pPr>
      <w:keepNext/>
      <w:tabs>
        <w:tab w:val="left" w:pos="567"/>
      </w:tabs>
      <w:suppressAutoHyphens/>
      <w:spacing w:after="0" w:line="240" w:lineRule="auto"/>
      <w:contextualSpacing/>
      <w:jc w:val="right"/>
      <w:outlineLvl w:val="0"/>
      <w:rPr>
        <w:rFonts w:ascii="Calibri" w:eastAsia="Times New Roman" w:hAnsi="Calibri" w:cs="Calibri"/>
        <w:b/>
        <w:caps/>
        <w:lang w:eastAsia="ar-SA"/>
      </w:rPr>
    </w:pPr>
    <w:r>
      <w:rPr>
        <w:rFonts w:ascii="Calibri" w:eastAsia="Times New Roman" w:hAnsi="Calibri" w:cs="Calibri"/>
        <w:b/>
        <w:caps/>
        <w:lang w:eastAsia="ar-SA"/>
      </w:rPr>
      <w:t xml:space="preserve">příloha č. </w:t>
    </w:r>
    <w:r w:rsidR="0022354F">
      <w:rPr>
        <w:rFonts w:ascii="Calibri" w:eastAsia="Times New Roman" w:hAnsi="Calibri" w:cs="Calibri"/>
        <w:b/>
        <w:caps/>
        <w:lang w:eastAsia="ar-SA"/>
      </w:rPr>
      <w:t>4</w:t>
    </w:r>
  </w:p>
  <w:p w:rsidR="00B13BF4" w:rsidRPr="00B13BF4" w:rsidRDefault="00B13BF4" w:rsidP="00B13BF4">
    <w:pPr>
      <w:keepNext/>
      <w:tabs>
        <w:tab w:val="left" w:pos="567"/>
      </w:tabs>
      <w:suppressAutoHyphens/>
      <w:spacing w:after="0" w:line="240" w:lineRule="auto"/>
      <w:contextualSpacing/>
      <w:jc w:val="center"/>
      <w:outlineLvl w:val="0"/>
      <w:rPr>
        <w:rFonts w:ascii="Calibri" w:eastAsia="Times New Roman" w:hAnsi="Calibri" w:cs="Calibri"/>
        <w:b/>
        <w:caps/>
        <w:lang w:eastAsia="ar-SA"/>
      </w:rPr>
    </w:pPr>
    <w:r w:rsidRPr="00B13BF4">
      <w:rPr>
        <w:rFonts w:ascii="Calibri" w:eastAsia="Times New Roman" w:hAnsi="Calibri" w:cs="Calibri"/>
        <w:b/>
        <w:caps/>
        <w:lang w:eastAsia="ar-SA"/>
      </w:rPr>
      <w:t>Město Dvůr Králové nad Labem</w:t>
    </w:r>
  </w:p>
  <w:p w:rsidR="00B13BF4" w:rsidRDefault="00B13BF4" w:rsidP="00B13BF4">
    <w:pPr>
      <w:widowControl w:val="0"/>
      <w:suppressAutoHyphens/>
      <w:spacing w:after="0" w:line="240" w:lineRule="auto"/>
      <w:ind w:firstLine="567"/>
      <w:jc w:val="center"/>
      <w:rPr>
        <w:rFonts w:ascii="Calibri" w:eastAsia="Times New Roman" w:hAnsi="Calibri" w:cs="Calibri"/>
        <w:spacing w:val="20"/>
        <w:sz w:val="20"/>
        <w:szCs w:val="20"/>
        <w:lang w:eastAsia="ar-SA"/>
      </w:rPr>
    </w:pPr>
    <w:r w:rsidRPr="00B13BF4">
      <w:rPr>
        <w:rFonts w:ascii="Calibri" w:eastAsia="Times New Roman" w:hAnsi="Calibri" w:cs="Calibri"/>
        <w:spacing w:val="20"/>
        <w:sz w:val="20"/>
        <w:szCs w:val="20"/>
        <w:lang w:eastAsia="ar-SA"/>
      </w:rPr>
      <w:t>náměstí T. G. Masaryka 38, 544 17</w:t>
    </w:r>
    <w:r>
      <w:rPr>
        <w:rFonts w:ascii="Calibri" w:eastAsia="Times New Roman" w:hAnsi="Calibri" w:cs="Calibri"/>
        <w:spacing w:val="20"/>
        <w:sz w:val="20"/>
        <w:szCs w:val="20"/>
        <w:lang w:eastAsia="ar-SA"/>
      </w:rPr>
      <w:t xml:space="preserve">, </w:t>
    </w:r>
    <w:r w:rsidRPr="00B13BF4">
      <w:rPr>
        <w:rFonts w:ascii="Calibri" w:eastAsia="Times New Roman" w:hAnsi="Calibri" w:cs="Calibri"/>
        <w:spacing w:val="20"/>
        <w:sz w:val="20"/>
        <w:szCs w:val="20"/>
        <w:lang w:eastAsia="ar-SA"/>
      </w:rPr>
      <w:t>Dvůr Králové nad Labem</w:t>
    </w:r>
  </w:p>
  <w:p w:rsidR="00B13BF4" w:rsidRPr="00B13BF4" w:rsidRDefault="00B13BF4" w:rsidP="00B13BF4">
    <w:pPr>
      <w:widowControl w:val="0"/>
      <w:suppressAutoHyphens/>
      <w:spacing w:after="0" w:line="240" w:lineRule="auto"/>
      <w:ind w:firstLine="567"/>
      <w:jc w:val="center"/>
      <w:rPr>
        <w:rFonts w:ascii="Calibri" w:eastAsia="Times New Roman" w:hAnsi="Calibri" w:cs="Calibri"/>
        <w:spacing w:val="20"/>
        <w:sz w:val="20"/>
        <w:szCs w:val="20"/>
        <w:lang w:eastAsia="ar-SA"/>
      </w:rPr>
    </w:pPr>
    <w:r>
      <w:rPr>
        <w:sz w:val="20"/>
        <w:szCs w:val="20"/>
      </w:rPr>
      <w:t xml:space="preserve">REVITALIZACE AREÁLU BÝVALÉ </w:t>
    </w:r>
    <w:r w:rsidRPr="00BC0C86">
      <w:rPr>
        <w:sz w:val="20"/>
        <w:szCs w:val="20"/>
      </w:rPr>
      <w:t>MAYEROVY TOVÁRNY VE DVOŘE KRÁLOVÉ NAD LABEM</w:t>
    </w:r>
  </w:p>
  <w:p w:rsidR="00B13BF4" w:rsidRDefault="00B13B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B3CADB"/>
    <w:multiLevelType w:val="hybridMultilevel"/>
    <w:tmpl w:val="F42660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66FB1F"/>
    <w:multiLevelType w:val="hybridMultilevel"/>
    <w:tmpl w:val="F9ED3B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D73A659"/>
    <w:multiLevelType w:val="hybridMultilevel"/>
    <w:tmpl w:val="659D6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2D17945"/>
    <w:multiLevelType w:val="hybridMultilevel"/>
    <w:tmpl w:val="8492F9D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CC84269"/>
    <w:multiLevelType w:val="hybridMultilevel"/>
    <w:tmpl w:val="ECB8D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93A49"/>
    <w:multiLevelType w:val="hybridMultilevel"/>
    <w:tmpl w:val="57AAAD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637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86"/>
    <w:rsid w:val="00052C4E"/>
    <w:rsid w:val="00066C32"/>
    <w:rsid w:val="000900AB"/>
    <w:rsid w:val="001E47B1"/>
    <w:rsid w:val="0022354F"/>
    <w:rsid w:val="004B36B9"/>
    <w:rsid w:val="006137AF"/>
    <w:rsid w:val="006A7184"/>
    <w:rsid w:val="006E0B44"/>
    <w:rsid w:val="0072465F"/>
    <w:rsid w:val="007A0B43"/>
    <w:rsid w:val="008430FB"/>
    <w:rsid w:val="00900B3A"/>
    <w:rsid w:val="00966E94"/>
    <w:rsid w:val="009910DE"/>
    <w:rsid w:val="009D6F45"/>
    <w:rsid w:val="00B13BF4"/>
    <w:rsid w:val="00BC0C86"/>
    <w:rsid w:val="00CF6675"/>
    <w:rsid w:val="00D26871"/>
    <w:rsid w:val="00D36434"/>
    <w:rsid w:val="00D43BEB"/>
    <w:rsid w:val="00E56205"/>
    <w:rsid w:val="00E66AD8"/>
    <w:rsid w:val="00EA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0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4"/>
  </w:style>
  <w:style w:type="paragraph" w:styleId="Zpat">
    <w:name w:val="footer"/>
    <w:basedOn w:val="Normln"/>
    <w:link w:val="Zpat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4"/>
  </w:style>
  <w:style w:type="table" w:styleId="Mkatabulky">
    <w:name w:val="Table Grid"/>
    <w:basedOn w:val="Normlntabulka"/>
    <w:uiPriority w:val="59"/>
    <w:rsid w:val="00223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30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30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30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0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0F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0F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30F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30F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430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0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4"/>
  </w:style>
  <w:style w:type="paragraph" w:styleId="Zpat">
    <w:name w:val="footer"/>
    <w:basedOn w:val="Normln"/>
    <w:link w:val="Zpat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4"/>
  </w:style>
  <w:style w:type="table" w:styleId="Mkatabulky">
    <w:name w:val="Table Grid"/>
    <w:basedOn w:val="Normlntabulka"/>
    <w:uiPriority w:val="59"/>
    <w:rsid w:val="00223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30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30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30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0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0F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0F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30F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30F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430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8787-75D6-478E-A76B-6190A514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Pokorný Ctirad Ing.</cp:lastModifiedBy>
  <cp:revision>2</cp:revision>
  <cp:lastPrinted>2019-06-17T06:23:00Z</cp:lastPrinted>
  <dcterms:created xsi:type="dcterms:W3CDTF">2020-10-15T08:58:00Z</dcterms:created>
  <dcterms:modified xsi:type="dcterms:W3CDTF">2020-10-15T08:58:00Z</dcterms:modified>
</cp:coreProperties>
</file>