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FC" w:rsidRPr="001440F1" w:rsidRDefault="004C77FC">
      <w:pPr>
        <w:widowControl/>
        <w:suppressAutoHyphens w:val="0"/>
        <w:spacing w:before="0"/>
        <w:ind w:firstLine="0"/>
        <w:rPr>
          <w:rFonts w:asciiTheme="minorHAnsi" w:hAnsiTheme="minorHAnsi" w:cstheme="minorHAnsi"/>
        </w:rPr>
      </w:pPr>
    </w:p>
    <w:p w:rsidR="004C77FC" w:rsidRPr="001440F1" w:rsidRDefault="00922647" w:rsidP="004C77FC">
      <w:pPr>
        <w:spacing w:before="0"/>
        <w:ind w:firstLine="0"/>
        <w:rPr>
          <w:rFonts w:asciiTheme="minorHAnsi" w:hAnsiTheme="minorHAnsi" w:cstheme="minorHAnsi"/>
          <w:b/>
        </w:rPr>
      </w:pPr>
      <w:r w:rsidRPr="001440F1">
        <w:rPr>
          <w:rFonts w:asciiTheme="minorHAnsi" w:hAnsiTheme="minorHAnsi" w:cstheme="minorHAnsi"/>
          <w:b/>
        </w:rPr>
        <w:t>Podklad P01</w:t>
      </w:r>
      <w:r w:rsidR="00791B5B" w:rsidRPr="001440F1">
        <w:rPr>
          <w:rFonts w:asciiTheme="minorHAnsi" w:hAnsiTheme="minorHAnsi" w:cstheme="minorHAnsi"/>
          <w:b/>
        </w:rPr>
        <w:t xml:space="preserve"> </w:t>
      </w:r>
      <w:r w:rsidR="004C77FC" w:rsidRPr="001440F1">
        <w:rPr>
          <w:rFonts w:asciiTheme="minorHAnsi" w:hAnsiTheme="minorHAnsi" w:cstheme="minorHAnsi"/>
          <w:b/>
        </w:rPr>
        <w:t>– Stavební program:</w:t>
      </w:r>
    </w:p>
    <w:p w:rsidR="004C77FC" w:rsidRPr="001440F1" w:rsidRDefault="004C77FC" w:rsidP="004C77FC">
      <w:pPr>
        <w:spacing w:before="0"/>
        <w:ind w:firstLine="0"/>
        <w:rPr>
          <w:rFonts w:asciiTheme="minorHAnsi" w:hAnsiTheme="minorHAnsi" w:cstheme="minorHAnsi"/>
        </w:rPr>
      </w:pPr>
    </w:p>
    <w:p w:rsidR="004C77FC" w:rsidRPr="001440F1" w:rsidRDefault="004C77FC" w:rsidP="004C77FC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Soutěžní návrhy prověří následující stavební program:</w:t>
      </w:r>
    </w:p>
    <w:p w:rsidR="004C77FC" w:rsidRPr="001440F1" w:rsidRDefault="004C77FC" w:rsidP="004C77FC">
      <w:pPr>
        <w:spacing w:before="0"/>
        <w:ind w:firstLine="0"/>
        <w:rPr>
          <w:rFonts w:asciiTheme="minorHAnsi" w:hAnsiTheme="minorHAnsi" w:cstheme="minorHAnsi"/>
        </w:rPr>
      </w:pPr>
    </w:p>
    <w:p w:rsidR="004C77FC" w:rsidRPr="001440F1" w:rsidRDefault="004C77FC" w:rsidP="004C77FC">
      <w:pPr>
        <w:spacing w:before="0"/>
        <w:ind w:firstLine="0"/>
        <w:rPr>
          <w:rFonts w:asciiTheme="minorHAnsi" w:hAnsiTheme="minorHAnsi" w:cstheme="minorHAnsi"/>
          <w:b/>
        </w:rPr>
      </w:pPr>
      <w:r w:rsidRPr="001440F1">
        <w:rPr>
          <w:rFonts w:asciiTheme="minorHAnsi" w:hAnsiTheme="minorHAnsi" w:cstheme="minorHAnsi"/>
          <w:b/>
        </w:rPr>
        <w:t>1</w:t>
      </w:r>
      <w:r w:rsidR="00AA45C5" w:rsidRPr="001440F1">
        <w:rPr>
          <w:rFonts w:asciiTheme="minorHAnsi" w:hAnsiTheme="minorHAnsi" w:cstheme="minorHAnsi"/>
          <w:b/>
        </w:rPr>
        <w:t>.</w:t>
      </w:r>
      <w:r w:rsidRPr="001440F1">
        <w:rPr>
          <w:rFonts w:asciiTheme="minorHAnsi" w:hAnsiTheme="minorHAnsi" w:cstheme="minorHAnsi"/>
          <w:b/>
        </w:rPr>
        <w:t xml:space="preserve"> </w:t>
      </w:r>
      <w:r w:rsidRPr="001440F1">
        <w:rPr>
          <w:rFonts w:asciiTheme="minorHAnsi" w:hAnsiTheme="minorHAnsi" w:cstheme="minorHAnsi"/>
          <w:b/>
        </w:rPr>
        <w:tab/>
      </w:r>
      <w:r w:rsidR="00564A20" w:rsidRPr="001440F1">
        <w:rPr>
          <w:rFonts w:asciiTheme="minorHAnsi" w:hAnsiTheme="minorHAnsi" w:cstheme="minorHAnsi"/>
          <w:b/>
        </w:rPr>
        <w:t xml:space="preserve">Víceúčelový </w:t>
      </w:r>
      <w:r w:rsidRPr="001440F1">
        <w:rPr>
          <w:rFonts w:asciiTheme="minorHAnsi" w:hAnsiTheme="minorHAnsi" w:cstheme="minorHAnsi"/>
          <w:b/>
        </w:rPr>
        <w:t>sál pro kulturní a vzdělávací aktivity</w:t>
      </w:r>
    </w:p>
    <w:p w:rsidR="004C77FC" w:rsidRPr="001440F1" w:rsidRDefault="004C77FC" w:rsidP="004C77FC">
      <w:pPr>
        <w:spacing w:before="0"/>
        <w:ind w:firstLine="0"/>
        <w:rPr>
          <w:rFonts w:asciiTheme="minorHAnsi" w:hAnsiTheme="minorHAnsi" w:cstheme="minorHAnsi"/>
        </w:rPr>
      </w:pPr>
    </w:p>
    <w:p w:rsidR="0029241D" w:rsidRPr="001440F1" w:rsidRDefault="0029241D" w:rsidP="0029241D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Řešení sálu bude umožňovat variabilní uspořádání (divadelní produkce, koncerty, plesy, kongresy, výstavy).</w:t>
      </w:r>
    </w:p>
    <w:p w:rsidR="004C77FC" w:rsidRPr="001440F1" w:rsidRDefault="004C77FC" w:rsidP="004C77FC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Minimální kapacita sálu: 350 sedících diváků (divadelní, koncertní uspořádání), resp. 250 sedících (plesové uspořádání).</w:t>
      </w:r>
    </w:p>
    <w:p w:rsidR="004C77FC" w:rsidRPr="001440F1" w:rsidRDefault="004C77FC" w:rsidP="004C77FC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Optimální kapacita sálu: 500 sedících diváků (divadelní, koncertní uspořádání), 1500 stojících diváků (koncert</w:t>
      </w:r>
      <w:r w:rsidR="0029241D" w:rsidRPr="001440F1">
        <w:rPr>
          <w:rFonts w:asciiTheme="minorHAnsi" w:hAnsiTheme="minorHAnsi" w:cstheme="minorHAnsi"/>
        </w:rPr>
        <w:t xml:space="preserve"> k stání</w:t>
      </w:r>
      <w:r w:rsidRPr="001440F1">
        <w:rPr>
          <w:rFonts w:asciiTheme="minorHAnsi" w:hAnsiTheme="minorHAnsi" w:cstheme="minorHAnsi"/>
        </w:rPr>
        <w:t>).</w:t>
      </w:r>
    </w:p>
    <w:p w:rsidR="004C77FC" w:rsidRPr="001440F1" w:rsidRDefault="004C77FC" w:rsidP="004C77FC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Sál bude řešen s rovnou podlahou, případně s variabilní elevací, nepředpokládá se požadavek na tažiště.</w:t>
      </w:r>
    </w:p>
    <w:p w:rsidR="000352B2" w:rsidRPr="001440F1" w:rsidRDefault="000352B2" w:rsidP="004C77FC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Velikost pódi</w:t>
      </w:r>
      <w:r w:rsidR="0046181C" w:rsidRPr="001440F1">
        <w:rPr>
          <w:rFonts w:asciiTheme="minorHAnsi" w:hAnsiTheme="minorHAnsi" w:cstheme="minorHAnsi"/>
        </w:rPr>
        <w:t>a</w:t>
      </w:r>
      <w:r w:rsidRPr="001440F1">
        <w:rPr>
          <w:rFonts w:asciiTheme="minorHAnsi" w:hAnsiTheme="minorHAnsi" w:cstheme="minorHAnsi"/>
        </w:rPr>
        <w:t xml:space="preserve"> cca 12 x 8 m, výška nad pódiem cca </w:t>
      </w:r>
      <w:r w:rsidR="002A386F" w:rsidRPr="001440F1">
        <w:rPr>
          <w:rFonts w:asciiTheme="minorHAnsi" w:hAnsiTheme="minorHAnsi" w:cstheme="minorHAnsi"/>
        </w:rPr>
        <w:t xml:space="preserve">6 </w:t>
      </w:r>
      <w:r w:rsidRPr="001440F1">
        <w:rPr>
          <w:rFonts w:asciiTheme="minorHAnsi" w:hAnsiTheme="minorHAnsi" w:cstheme="minorHAnsi"/>
        </w:rPr>
        <w:t>m</w:t>
      </w:r>
      <w:r w:rsidR="0046181C" w:rsidRPr="001440F1">
        <w:rPr>
          <w:rFonts w:asciiTheme="minorHAnsi" w:hAnsiTheme="minorHAnsi" w:cstheme="minorHAnsi"/>
        </w:rPr>
        <w:t>.</w:t>
      </w:r>
    </w:p>
    <w:p w:rsidR="00435D84" w:rsidRPr="001440F1" w:rsidRDefault="0029241D" w:rsidP="004C77FC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 xml:space="preserve">Sál bude mít dostatečně dimenzované zázemí pro </w:t>
      </w:r>
      <w:r w:rsidR="00684B97" w:rsidRPr="001440F1">
        <w:rPr>
          <w:rFonts w:asciiTheme="minorHAnsi" w:hAnsiTheme="minorHAnsi" w:cstheme="minorHAnsi"/>
        </w:rPr>
        <w:t>účinkující</w:t>
      </w:r>
      <w:r w:rsidR="000352B2" w:rsidRPr="001440F1">
        <w:rPr>
          <w:rFonts w:asciiTheme="minorHAnsi" w:hAnsiTheme="minorHAnsi" w:cstheme="minorHAnsi"/>
        </w:rPr>
        <w:t xml:space="preserve"> (alespoň 2 šatny, technická místnost, sociální zázemí, vlastní přístupy do těchto prostor), předpokládá se cca 20 – 30 účinkujících</w:t>
      </w:r>
      <w:r w:rsidR="00D22E7B" w:rsidRPr="001440F1">
        <w:rPr>
          <w:rFonts w:asciiTheme="minorHAnsi" w:hAnsiTheme="minorHAnsi" w:cstheme="minorHAnsi"/>
        </w:rPr>
        <w:t xml:space="preserve"> a</w:t>
      </w:r>
      <w:r w:rsidR="000352B2" w:rsidRPr="001440F1">
        <w:rPr>
          <w:rFonts w:asciiTheme="minorHAnsi" w:hAnsiTheme="minorHAnsi" w:cstheme="minorHAnsi"/>
        </w:rPr>
        <w:t xml:space="preserve"> prostor</w:t>
      </w:r>
      <w:r w:rsidR="00D22E7B" w:rsidRPr="001440F1">
        <w:rPr>
          <w:rFonts w:asciiTheme="minorHAnsi" w:hAnsiTheme="minorHAnsi" w:cstheme="minorHAnsi"/>
        </w:rPr>
        <w:t xml:space="preserve"> pro skladování</w:t>
      </w:r>
      <w:r w:rsidRPr="001440F1">
        <w:rPr>
          <w:rFonts w:asciiTheme="minorHAnsi" w:hAnsiTheme="minorHAnsi" w:cstheme="minorHAnsi"/>
        </w:rPr>
        <w:t>.</w:t>
      </w:r>
      <w:r w:rsidR="0046181C" w:rsidRPr="001440F1">
        <w:rPr>
          <w:rFonts w:asciiTheme="minorHAnsi" w:hAnsiTheme="minorHAnsi" w:cstheme="minorHAnsi"/>
        </w:rPr>
        <w:t xml:space="preserve"> </w:t>
      </w:r>
    </w:p>
    <w:p w:rsidR="00071C6C" w:rsidRPr="001440F1" w:rsidRDefault="002A386F" w:rsidP="004C77FC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 xml:space="preserve">Sál </w:t>
      </w:r>
      <w:r w:rsidR="00071C6C" w:rsidRPr="001440F1">
        <w:rPr>
          <w:rFonts w:asciiTheme="minorHAnsi" w:hAnsiTheme="minorHAnsi" w:cstheme="minorHAnsi"/>
        </w:rPr>
        <w:t>musí umožňovat prostorovou variabilitu v případě aktivit potřebujících menší využití plochy.</w:t>
      </w:r>
    </w:p>
    <w:p w:rsidR="00071C6C" w:rsidRPr="001440F1" w:rsidRDefault="00071C6C" w:rsidP="004C77FC">
      <w:pPr>
        <w:spacing w:before="0"/>
        <w:ind w:firstLine="0"/>
        <w:rPr>
          <w:rFonts w:asciiTheme="minorHAnsi" w:hAnsiTheme="minorHAnsi" w:cstheme="minorHAnsi"/>
        </w:rPr>
      </w:pPr>
    </w:p>
    <w:p w:rsidR="004C77FC" w:rsidRPr="001440F1" w:rsidRDefault="00791B5B" w:rsidP="004C77FC">
      <w:pPr>
        <w:spacing w:before="0"/>
        <w:ind w:firstLine="0"/>
        <w:rPr>
          <w:rFonts w:asciiTheme="minorHAnsi" w:hAnsiTheme="minorHAnsi" w:cstheme="minorHAnsi"/>
          <w:b/>
        </w:rPr>
      </w:pPr>
      <w:r w:rsidRPr="001440F1">
        <w:rPr>
          <w:rFonts w:asciiTheme="minorHAnsi" w:hAnsiTheme="minorHAnsi" w:cstheme="minorHAnsi"/>
          <w:b/>
        </w:rPr>
        <w:t>2</w:t>
      </w:r>
      <w:r w:rsidR="00AA45C5" w:rsidRPr="001440F1">
        <w:rPr>
          <w:rFonts w:asciiTheme="minorHAnsi" w:hAnsiTheme="minorHAnsi" w:cstheme="minorHAnsi"/>
          <w:b/>
        </w:rPr>
        <w:t>.</w:t>
      </w:r>
      <w:r w:rsidR="00F06A77" w:rsidRPr="001440F1">
        <w:rPr>
          <w:rFonts w:asciiTheme="minorHAnsi" w:hAnsiTheme="minorHAnsi" w:cstheme="minorHAnsi"/>
          <w:b/>
        </w:rPr>
        <w:tab/>
      </w:r>
      <w:r w:rsidR="00564A20" w:rsidRPr="001440F1">
        <w:rPr>
          <w:rFonts w:asciiTheme="minorHAnsi" w:hAnsiTheme="minorHAnsi" w:cstheme="minorHAnsi"/>
          <w:b/>
        </w:rPr>
        <w:t>Z</w:t>
      </w:r>
      <w:r w:rsidRPr="001440F1">
        <w:rPr>
          <w:rFonts w:asciiTheme="minorHAnsi" w:hAnsiTheme="minorHAnsi" w:cstheme="minorHAnsi"/>
          <w:b/>
        </w:rPr>
        <w:t>ábavně naučné centrum a depozitář</w:t>
      </w:r>
    </w:p>
    <w:p w:rsidR="00435D84" w:rsidRPr="001440F1" w:rsidRDefault="00435D84" w:rsidP="004C77FC">
      <w:pPr>
        <w:spacing w:before="0"/>
        <w:ind w:firstLine="0"/>
        <w:rPr>
          <w:rFonts w:asciiTheme="minorHAnsi" w:hAnsiTheme="minorHAnsi" w:cstheme="minorHAnsi"/>
          <w:b/>
        </w:rPr>
      </w:pPr>
    </w:p>
    <w:p w:rsidR="00435D84" w:rsidRPr="001440F1" w:rsidRDefault="00435D84" w:rsidP="004C77FC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Minimální kapacita: 700 m2</w:t>
      </w:r>
    </w:p>
    <w:p w:rsidR="00071C6C" w:rsidRPr="001440F1" w:rsidRDefault="00435D84" w:rsidP="004C77FC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Z</w:t>
      </w:r>
      <w:r w:rsidR="00071C6C" w:rsidRPr="001440F1">
        <w:rPr>
          <w:rFonts w:asciiTheme="minorHAnsi" w:hAnsiTheme="minorHAnsi" w:cstheme="minorHAnsi"/>
        </w:rPr>
        <w:t xml:space="preserve">ábavně naučné centrum </w:t>
      </w:r>
      <w:r w:rsidR="00AA45C5" w:rsidRPr="005633C8">
        <w:rPr>
          <w:rFonts w:asciiTheme="minorHAnsi" w:hAnsiTheme="minorHAnsi" w:cstheme="minorHAnsi"/>
        </w:rPr>
        <w:t>–</w:t>
      </w:r>
      <w:r w:rsidR="001440F1">
        <w:rPr>
          <w:rFonts w:asciiTheme="minorHAnsi" w:hAnsiTheme="minorHAnsi" w:cstheme="minorHAnsi"/>
        </w:rPr>
        <w:t xml:space="preserve"> </w:t>
      </w:r>
      <w:r w:rsidR="00071C6C" w:rsidRPr="001440F1">
        <w:rPr>
          <w:rFonts w:asciiTheme="minorHAnsi" w:hAnsiTheme="minorHAnsi" w:cstheme="minorHAnsi"/>
        </w:rPr>
        <w:t>moderní interaktivní expozice, která představí výrobu textilu z jiného pohledu – detaily různých strojů, české patenty (nanovlákno), na to navazující fyzikální a chemické procesy. Součásti bude dílna, která by umožňovala vyzkoušet si digitální tisk (tisk vlastních návrhů na trička) apod.</w:t>
      </w:r>
    </w:p>
    <w:p w:rsidR="002A386F" w:rsidRPr="001440F1" w:rsidRDefault="002A386F" w:rsidP="001440F1">
      <w:pPr>
        <w:tabs>
          <w:tab w:val="left" w:pos="3345"/>
        </w:tabs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 xml:space="preserve">Návrh uspořádání </w:t>
      </w:r>
      <w:r w:rsidR="002D0BE2">
        <w:rPr>
          <w:rFonts w:asciiTheme="minorHAnsi" w:hAnsiTheme="minorHAnsi" w:cstheme="minorHAnsi"/>
        </w:rPr>
        <w:t>zábavně naučného centra není</w:t>
      </w:r>
      <w:r w:rsidRPr="001440F1">
        <w:rPr>
          <w:rFonts w:asciiTheme="minorHAnsi" w:hAnsiTheme="minorHAnsi" w:cstheme="minorHAnsi"/>
        </w:rPr>
        <w:t xml:space="preserve"> předmětem soutěže; soutěžní návrh musí pouze vytvořit předpoklady pro </w:t>
      </w:r>
      <w:r w:rsidR="002D0BE2">
        <w:rPr>
          <w:rFonts w:asciiTheme="minorHAnsi" w:hAnsiTheme="minorHAnsi" w:cstheme="minorHAnsi"/>
        </w:rPr>
        <w:t xml:space="preserve">jeho </w:t>
      </w:r>
      <w:r w:rsidRPr="001440F1">
        <w:rPr>
          <w:rFonts w:asciiTheme="minorHAnsi" w:hAnsiTheme="minorHAnsi" w:cstheme="minorHAnsi"/>
        </w:rPr>
        <w:t>realizaci.</w:t>
      </w:r>
    </w:p>
    <w:p w:rsidR="00F06A77" w:rsidRPr="001440F1" w:rsidRDefault="00F06A77" w:rsidP="004C77FC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Depozitář muzea (nábytek, textil) o ploše cca 200 m</w:t>
      </w:r>
      <w:r w:rsidRPr="001440F1">
        <w:rPr>
          <w:rFonts w:asciiTheme="minorHAnsi" w:hAnsiTheme="minorHAnsi" w:cstheme="minorHAnsi"/>
          <w:vertAlign w:val="superscript"/>
        </w:rPr>
        <w:t>2</w:t>
      </w:r>
    </w:p>
    <w:p w:rsidR="00F06A77" w:rsidRPr="001440F1" w:rsidRDefault="00F06A77" w:rsidP="004C77FC">
      <w:pPr>
        <w:spacing w:before="0"/>
        <w:ind w:firstLine="0"/>
        <w:rPr>
          <w:rFonts w:asciiTheme="minorHAnsi" w:hAnsiTheme="minorHAnsi" w:cstheme="minorHAnsi"/>
        </w:rPr>
      </w:pPr>
    </w:p>
    <w:p w:rsidR="00F06A77" w:rsidRPr="001440F1" w:rsidRDefault="00791B5B" w:rsidP="004C77FC">
      <w:pPr>
        <w:spacing w:before="0"/>
        <w:ind w:firstLine="0"/>
        <w:rPr>
          <w:rFonts w:asciiTheme="minorHAnsi" w:hAnsiTheme="minorHAnsi" w:cstheme="minorHAnsi"/>
          <w:b/>
        </w:rPr>
      </w:pPr>
      <w:r w:rsidRPr="005633C8">
        <w:rPr>
          <w:rFonts w:asciiTheme="minorHAnsi" w:hAnsiTheme="minorHAnsi" w:cstheme="minorHAnsi"/>
          <w:b/>
        </w:rPr>
        <w:t>3</w:t>
      </w:r>
      <w:r w:rsidR="00E5241C" w:rsidRPr="001440F1">
        <w:rPr>
          <w:rFonts w:asciiTheme="minorHAnsi" w:hAnsiTheme="minorHAnsi" w:cstheme="minorHAnsi"/>
          <w:b/>
        </w:rPr>
        <w:t>.</w:t>
      </w:r>
      <w:r w:rsidR="00F06A77" w:rsidRPr="001440F1">
        <w:rPr>
          <w:rFonts w:asciiTheme="minorHAnsi" w:hAnsiTheme="minorHAnsi" w:cstheme="minorHAnsi"/>
          <w:b/>
        </w:rPr>
        <w:tab/>
      </w:r>
      <w:r w:rsidR="00564A20" w:rsidRPr="001440F1">
        <w:rPr>
          <w:rFonts w:asciiTheme="minorHAnsi" w:hAnsiTheme="minorHAnsi" w:cstheme="minorHAnsi"/>
          <w:b/>
        </w:rPr>
        <w:t xml:space="preserve">Dětský </w:t>
      </w:r>
      <w:r w:rsidR="00F06A77" w:rsidRPr="001440F1">
        <w:rPr>
          <w:rFonts w:asciiTheme="minorHAnsi" w:hAnsiTheme="minorHAnsi" w:cstheme="minorHAnsi"/>
          <w:b/>
        </w:rPr>
        <w:t>zábavní park</w:t>
      </w:r>
    </w:p>
    <w:p w:rsidR="00F06A77" w:rsidRPr="001440F1" w:rsidRDefault="00F06A77" w:rsidP="004C77FC">
      <w:pPr>
        <w:spacing w:before="0"/>
        <w:ind w:firstLine="0"/>
        <w:rPr>
          <w:rFonts w:asciiTheme="minorHAnsi" w:hAnsiTheme="minorHAnsi" w:cstheme="minorHAnsi"/>
        </w:rPr>
      </w:pPr>
    </w:p>
    <w:p w:rsidR="008D72DD" w:rsidRPr="001440F1" w:rsidRDefault="00F06A77" w:rsidP="004C77FC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 xml:space="preserve">Dětská herna s atrakcemi pro </w:t>
      </w:r>
      <w:r w:rsidR="008D72DD" w:rsidRPr="001440F1">
        <w:rPr>
          <w:rFonts w:asciiTheme="minorHAnsi" w:hAnsiTheme="minorHAnsi" w:cstheme="minorHAnsi"/>
        </w:rPr>
        <w:t>rodiny s </w:t>
      </w:r>
      <w:r w:rsidRPr="001440F1">
        <w:rPr>
          <w:rFonts w:asciiTheme="minorHAnsi" w:hAnsiTheme="minorHAnsi" w:cstheme="minorHAnsi"/>
        </w:rPr>
        <w:t>dět</w:t>
      </w:r>
      <w:r w:rsidR="008D72DD" w:rsidRPr="001440F1">
        <w:rPr>
          <w:rFonts w:asciiTheme="minorHAnsi" w:hAnsiTheme="minorHAnsi" w:cstheme="minorHAnsi"/>
        </w:rPr>
        <w:t>m</w:t>
      </w:r>
      <w:r w:rsidRPr="001440F1">
        <w:rPr>
          <w:rFonts w:asciiTheme="minorHAnsi" w:hAnsiTheme="minorHAnsi" w:cstheme="minorHAnsi"/>
        </w:rPr>
        <w:t>i</w:t>
      </w:r>
      <w:r w:rsidR="008D72DD" w:rsidRPr="001440F1">
        <w:rPr>
          <w:rFonts w:asciiTheme="minorHAnsi" w:hAnsiTheme="minorHAnsi" w:cstheme="minorHAnsi"/>
        </w:rPr>
        <w:t xml:space="preserve"> umožňující vyžití</w:t>
      </w:r>
      <w:r w:rsidRPr="001440F1">
        <w:rPr>
          <w:rFonts w:asciiTheme="minorHAnsi" w:hAnsiTheme="minorHAnsi" w:cstheme="minorHAnsi"/>
        </w:rPr>
        <w:t xml:space="preserve"> </w:t>
      </w:r>
      <w:r w:rsidR="008D72DD" w:rsidRPr="001440F1">
        <w:rPr>
          <w:rFonts w:asciiTheme="minorHAnsi" w:hAnsiTheme="minorHAnsi" w:cstheme="minorHAnsi"/>
        </w:rPr>
        <w:t>pro všechny věkové kategorie.</w:t>
      </w:r>
    </w:p>
    <w:p w:rsidR="002A386F" w:rsidRPr="001440F1" w:rsidRDefault="002A386F" w:rsidP="002A386F">
      <w:pPr>
        <w:tabs>
          <w:tab w:val="left" w:pos="3345"/>
        </w:tabs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Návrh uspořádání dětského zábavního parku není předmětem soutěže; soutěžní návrh musí pouze vytvořit předpoklady pro jeho realizaci.</w:t>
      </w:r>
    </w:p>
    <w:p w:rsidR="002A386F" w:rsidRPr="001440F1" w:rsidRDefault="002A386F" w:rsidP="004C77FC">
      <w:pPr>
        <w:spacing w:before="0"/>
        <w:ind w:firstLine="0"/>
        <w:rPr>
          <w:rFonts w:asciiTheme="minorHAnsi" w:hAnsiTheme="minorHAnsi" w:cstheme="minorHAnsi"/>
        </w:rPr>
      </w:pPr>
    </w:p>
    <w:p w:rsidR="00F06A77" w:rsidRPr="001440F1" w:rsidRDefault="00F06A77" w:rsidP="004C77FC">
      <w:pPr>
        <w:spacing w:before="0"/>
        <w:ind w:firstLine="0"/>
        <w:rPr>
          <w:rFonts w:asciiTheme="minorHAnsi" w:hAnsiTheme="minorHAnsi" w:cstheme="minorHAnsi"/>
          <w:vertAlign w:val="superscript"/>
        </w:rPr>
      </w:pPr>
      <w:r w:rsidRPr="001440F1">
        <w:rPr>
          <w:rFonts w:asciiTheme="minorHAnsi" w:hAnsiTheme="minorHAnsi" w:cstheme="minorHAnsi"/>
        </w:rPr>
        <w:t>Minimální kapacita: 750 m</w:t>
      </w:r>
      <w:r w:rsidRPr="001440F1">
        <w:rPr>
          <w:rFonts w:asciiTheme="minorHAnsi" w:hAnsiTheme="minorHAnsi" w:cstheme="minorHAnsi"/>
          <w:vertAlign w:val="superscript"/>
        </w:rPr>
        <w:t>2</w:t>
      </w:r>
    </w:p>
    <w:p w:rsidR="00791B5B" w:rsidRPr="001440F1" w:rsidRDefault="00791B5B" w:rsidP="004C77FC">
      <w:pPr>
        <w:spacing w:before="0"/>
        <w:ind w:firstLine="0"/>
        <w:rPr>
          <w:rFonts w:asciiTheme="minorHAnsi" w:hAnsiTheme="minorHAnsi" w:cstheme="minorHAnsi"/>
          <w:vertAlign w:val="superscript"/>
        </w:rPr>
      </w:pPr>
    </w:p>
    <w:p w:rsidR="00791B5B" w:rsidRPr="001440F1" w:rsidRDefault="00791B5B" w:rsidP="00791B5B">
      <w:pPr>
        <w:spacing w:before="0"/>
        <w:ind w:firstLine="0"/>
        <w:rPr>
          <w:rFonts w:asciiTheme="minorHAnsi" w:hAnsiTheme="minorHAnsi" w:cstheme="minorHAnsi"/>
          <w:b/>
        </w:rPr>
      </w:pPr>
      <w:r w:rsidRPr="001440F1">
        <w:rPr>
          <w:rFonts w:asciiTheme="minorHAnsi" w:hAnsiTheme="minorHAnsi" w:cstheme="minorHAnsi"/>
          <w:b/>
        </w:rPr>
        <w:t>4</w:t>
      </w:r>
      <w:r w:rsidR="00E5241C" w:rsidRPr="001440F1">
        <w:rPr>
          <w:rFonts w:asciiTheme="minorHAnsi" w:hAnsiTheme="minorHAnsi" w:cstheme="minorHAnsi"/>
          <w:b/>
        </w:rPr>
        <w:t>.</w:t>
      </w:r>
      <w:r w:rsidRPr="001440F1">
        <w:rPr>
          <w:rFonts w:asciiTheme="minorHAnsi" w:hAnsiTheme="minorHAnsi" w:cstheme="minorHAnsi"/>
          <w:b/>
        </w:rPr>
        <w:tab/>
      </w:r>
      <w:r w:rsidR="00564A20" w:rsidRPr="001440F1">
        <w:rPr>
          <w:rFonts w:asciiTheme="minorHAnsi" w:hAnsiTheme="minorHAnsi" w:cstheme="minorHAnsi"/>
          <w:b/>
        </w:rPr>
        <w:t>L</w:t>
      </w:r>
      <w:r w:rsidRPr="001440F1">
        <w:rPr>
          <w:rFonts w:asciiTheme="minorHAnsi" w:hAnsiTheme="minorHAnsi" w:cstheme="minorHAnsi"/>
          <w:b/>
        </w:rPr>
        <w:t>outkové divadlo</w:t>
      </w:r>
    </w:p>
    <w:p w:rsidR="00791B5B" w:rsidRPr="001440F1" w:rsidRDefault="00791B5B" w:rsidP="00791B5B">
      <w:pPr>
        <w:spacing w:before="0"/>
        <w:ind w:firstLine="0"/>
        <w:rPr>
          <w:rFonts w:asciiTheme="minorHAnsi" w:hAnsiTheme="minorHAnsi" w:cstheme="minorHAnsi"/>
        </w:rPr>
      </w:pPr>
    </w:p>
    <w:p w:rsidR="00791B5B" w:rsidRPr="001440F1" w:rsidRDefault="00791B5B" w:rsidP="00791B5B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Minimální kapacita: 50 sedících.</w:t>
      </w:r>
    </w:p>
    <w:p w:rsidR="00791B5B" w:rsidRPr="001440F1" w:rsidRDefault="00791B5B" w:rsidP="00791B5B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Loutkové divadlo umožňující divadelní představení s marionetami.</w:t>
      </w:r>
    </w:p>
    <w:p w:rsidR="00791B5B" w:rsidRPr="001440F1" w:rsidRDefault="00791B5B" w:rsidP="00791B5B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Divadlo může případně sdílet (část) zázemí s víceúčelovým sálem a musí zahrnovat</w:t>
      </w:r>
    </w:p>
    <w:p w:rsidR="00791B5B" w:rsidRPr="001440F1" w:rsidRDefault="00791B5B" w:rsidP="00791B5B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prostor pro uskladnění marionet i dalších loutek (cca 50 m</w:t>
      </w:r>
      <w:r w:rsidRPr="001440F1">
        <w:rPr>
          <w:rFonts w:asciiTheme="minorHAnsi" w:hAnsiTheme="minorHAnsi" w:cstheme="minorHAnsi"/>
          <w:vertAlign w:val="superscript"/>
        </w:rPr>
        <w:t>2</w:t>
      </w:r>
      <w:r w:rsidRPr="001440F1">
        <w:rPr>
          <w:rFonts w:asciiTheme="minorHAnsi" w:hAnsiTheme="minorHAnsi" w:cstheme="minorHAnsi"/>
        </w:rPr>
        <w:t xml:space="preserve"> pro marionety a cca 50 m</w:t>
      </w:r>
      <w:r w:rsidRPr="001440F1">
        <w:rPr>
          <w:rFonts w:asciiTheme="minorHAnsi" w:hAnsiTheme="minorHAnsi" w:cstheme="minorHAnsi"/>
          <w:vertAlign w:val="superscript"/>
        </w:rPr>
        <w:t>2</w:t>
      </w:r>
      <w:r w:rsidRPr="001440F1">
        <w:rPr>
          <w:rFonts w:asciiTheme="minorHAnsi" w:hAnsiTheme="minorHAnsi" w:cstheme="minorHAnsi"/>
        </w:rPr>
        <w:t xml:space="preserve"> jako </w:t>
      </w:r>
      <w:r w:rsidRPr="001440F1">
        <w:rPr>
          <w:rFonts w:asciiTheme="minorHAnsi" w:hAnsiTheme="minorHAnsi" w:cstheme="minorHAnsi"/>
        </w:rPr>
        <w:lastRenderedPageBreak/>
        <w:t>další sklad).</w:t>
      </w:r>
    </w:p>
    <w:p w:rsidR="00791B5B" w:rsidRPr="001440F1" w:rsidRDefault="00791B5B" w:rsidP="004C77FC">
      <w:pPr>
        <w:spacing w:before="0"/>
        <w:ind w:firstLine="0"/>
        <w:rPr>
          <w:rFonts w:asciiTheme="minorHAnsi" w:hAnsiTheme="minorHAnsi" w:cstheme="minorHAnsi"/>
        </w:rPr>
      </w:pPr>
    </w:p>
    <w:p w:rsidR="00F06A77" w:rsidRPr="001440F1" w:rsidRDefault="00F06A77" w:rsidP="004C77FC">
      <w:pPr>
        <w:pBdr>
          <w:bottom w:val="single" w:sz="6" w:space="1" w:color="auto"/>
        </w:pBdr>
        <w:spacing w:before="0"/>
        <w:ind w:firstLine="0"/>
        <w:rPr>
          <w:rFonts w:asciiTheme="minorHAnsi" w:hAnsiTheme="minorHAnsi" w:cstheme="minorHAnsi"/>
        </w:rPr>
      </w:pPr>
    </w:p>
    <w:p w:rsidR="00684B97" w:rsidRPr="001440F1" w:rsidRDefault="00684B97" w:rsidP="004C77FC">
      <w:pPr>
        <w:spacing w:before="0"/>
        <w:ind w:firstLine="0"/>
        <w:rPr>
          <w:rFonts w:asciiTheme="minorHAnsi" w:hAnsiTheme="minorHAnsi" w:cstheme="minorHAnsi"/>
        </w:rPr>
      </w:pPr>
    </w:p>
    <w:p w:rsidR="004113AA" w:rsidRPr="001440F1" w:rsidRDefault="004113AA" w:rsidP="004C77FC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 xml:space="preserve">Součástí návrhu </w:t>
      </w:r>
      <w:r w:rsidR="00684B97" w:rsidRPr="001440F1">
        <w:rPr>
          <w:rFonts w:asciiTheme="minorHAnsi" w:hAnsiTheme="minorHAnsi" w:cstheme="minorHAnsi"/>
        </w:rPr>
        <w:t>by měly</w:t>
      </w:r>
      <w:r w:rsidRPr="001440F1">
        <w:rPr>
          <w:rFonts w:asciiTheme="minorHAnsi" w:hAnsiTheme="minorHAnsi" w:cstheme="minorHAnsi"/>
        </w:rPr>
        <w:t xml:space="preserve"> být další doprovod</w:t>
      </w:r>
      <w:r w:rsidR="00684B97" w:rsidRPr="001440F1">
        <w:rPr>
          <w:rFonts w:asciiTheme="minorHAnsi" w:hAnsiTheme="minorHAnsi" w:cstheme="minorHAnsi"/>
        </w:rPr>
        <w:t>né funkce (například restaurace, kavárna)</w:t>
      </w:r>
      <w:r w:rsidR="00E5241C" w:rsidRPr="001440F1">
        <w:rPr>
          <w:rFonts w:asciiTheme="minorHAnsi" w:hAnsiTheme="minorHAnsi" w:cstheme="minorHAnsi"/>
        </w:rPr>
        <w:t>,</w:t>
      </w:r>
      <w:r w:rsidR="00684B97" w:rsidRPr="001440F1">
        <w:rPr>
          <w:rFonts w:asciiTheme="minorHAnsi" w:hAnsiTheme="minorHAnsi" w:cstheme="minorHAnsi"/>
        </w:rPr>
        <w:t xml:space="preserve"> </w:t>
      </w:r>
      <w:r w:rsidRPr="001440F1">
        <w:rPr>
          <w:rFonts w:asciiTheme="minorHAnsi" w:hAnsiTheme="minorHAnsi" w:cstheme="minorHAnsi"/>
        </w:rPr>
        <w:t>byt správce areálu (o velikosti max. 80 m</w:t>
      </w:r>
      <w:r w:rsidRPr="001440F1">
        <w:rPr>
          <w:rFonts w:asciiTheme="minorHAnsi" w:hAnsiTheme="minorHAnsi" w:cstheme="minorHAnsi"/>
          <w:vertAlign w:val="superscript"/>
        </w:rPr>
        <w:t>2</w:t>
      </w:r>
      <w:r w:rsidRPr="001440F1">
        <w:rPr>
          <w:rFonts w:asciiTheme="minorHAnsi" w:hAnsiTheme="minorHAnsi" w:cstheme="minorHAnsi"/>
        </w:rPr>
        <w:t>)</w:t>
      </w:r>
      <w:r w:rsidR="00684B97" w:rsidRPr="001440F1">
        <w:rPr>
          <w:rFonts w:asciiTheme="minorHAnsi" w:hAnsiTheme="minorHAnsi" w:cstheme="minorHAnsi"/>
        </w:rPr>
        <w:t xml:space="preserve"> a kanceláře správy areálu (cca 100 m</w:t>
      </w:r>
      <w:r w:rsidR="00684B97" w:rsidRPr="001440F1">
        <w:rPr>
          <w:rFonts w:asciiTheme="minorHAnsi" w:hAnsiTheme="minorHAnsi" w:cstheme="minorHAnsi"/>
          <w:vertAlign w:val="superscript"/>
        </w:rPr>
        <w:t>2</w:t>
      </w:r>
      <w:r w:rsidR="00684B97" w:rsidRPr="001440F1">
        <w:rPr>
          <w:rFonts w:asciiTheme="minorHAnsi" w:hAnsiTheme="minorHAnsi" w:cstheme="minorHAnsi"/>
        </w:rPr>
        <w:t>).</w:t>
      </w:r>
    </w:p>
    <w:p w:rsidR="00684B97" w:rsidRPr="001440F1" w:rsidRDefault="00684B97" w:rsidP="004C77FC">
      <w:pPr>
        <w:spacing w:before="0"/>
        <w:ind w:firstLine="0"/>
        <w:rPr>
          <w:rFonts w:asciiTheme="minorHAnsi" w:hAnsiTheme="minorHAnsi" w:cstheme="minorHAnsi"/>
        </w:rPr>
      </w:pPr>
    </w:p>
    <w:p w:rsidR="00684B97" w:rsidRPr="001440F1" w:rsidRDefault="00684B97" w:rsidP="004C77FC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 xml:space="preserve">Součástí návrhu bude řešení dopravy v klidu (cca </w:t>
      </w:r>
      <w:r w:rsidR="00542AE6" w:rsidRPr="005633C8">
        <w:rPr>
          <w:rFonts w:asciiTheme="minorHAnsi" w:hAnsiTheme="minorHAnsi" w:cstheme="minorHAnsi"/>
        </w:rPr>
        <w:t>60</w:t>
      </w:r>
      <w:r w:rsidR="005633C8">
        <w:rPr>
          <w:rFonts w:asciiTheme="minorHAnsi" w:hAnsiTheme="minorHAnsi" w:cstheme="minorHAnsi"/>
        </w:rPr>
        <w:t xml:space="preserve"> </w:t>
      </w:r>
      <w:r w:rsidRPr="001440F1">
        <w:rPr>
          <w:rFonts w:asciiTheme="minorHAnsi" w:hAnsiTheme="minorHAnsi" w:cstheme="minorHAnsi"/>
        </w:rPr>
        <w:t>parkovacích míst pro osobní automobily zaměstnanců a návštěvníků areálu).</w:t>
      </w:r>
      <w:r w:rsidR="005633C8">
        <w:rPr>
          <w:rFonts w:asciiTheme="minorHAnsi" w:hAnsiTheme="minorHAnsi" w:cstheme="minorHAnsi"/>
        </w:rPr>
        <w:t xml:space="preserve"> Plocha pro parkování by neměla být na úkor ploch v přízemí budov v areálu, popř. venkovních zpevněných ploch</w:t>
      </w:r>
      <w:r w:rsidR="004D10F5">
        <w:rPr>
          <w:rFonts w:asciiTheme="minorHAnsi" w:hAnsiTheme="minorHAnsi" w:cstheme="minorHAnsi"/>
        </w:rPr>
        <w:t>.</w:t>
      </w:r>
    </w:p>
    <w:p w:rsidR="008D72DD" w:rsidRPr="001440F1" w:rsidRDefault="008D72DD" w:rsidP="008D72DD">
      <w:pPr>
        <w:spacing w:before="0"/>
        <w:ind w:firstLine="0"/>
        <w:rPr>
          <w:rFonts w:asciiTheme="minorHAnsi" w:hAnsiTheme="minorHAnsi" w:cstheme="minorHAnsi"/>
        </w:rPr>
      </w:pPr>
    </w:p>
    <w:p w:rsidR="00537254" w:rsidRPr="005633C8" w:rsidRDefault="008D72DD" w:rsidP="008D72DD">
      <w:pPr>
        <w:spacing w:before="0"/>
        <w:ind w:firstLine="0"/>
        <w:rPr>
          <w:rFonts w:asciiTheme="minorHAnsi" w:hAnsiTheme="minorHAnsi" w:cstheme="minorHAnsi"/>
        </w:rPr>
      </w:pPr>
      <w:r w:rsidRPr="001440F1">
        <w:rPr>
          <w:rFonts w:asciiTheme="minorHAnsi" w:hAnsiTheme="minorHAnsi" w:cstheme="minorHAnsi"/>
        </w:rPr>
        <w:t>Návrh propojí areál funkčně s objektem stávající městské knihovny Slavoj, která se nachází v budově čp. 512. Propojení bude mít mimo jiné za důsledek odstranění bariér v budově knihovny, kter</w:t>
      </w:r>
      <w:r w:rsidR="003C11BE">
        <w:rPr>
          <w:rFonts w:asciiTheme="minorHAnsi" w:hAnsiTheme="minorHAnsi" w:cstheme="minorHAnsi"/>
        </w:rPr>
        <w:t>á</w:t>
      </w:r>
      <w:bookmarkStart w:id="0" w:name="_GoBack"/>
      <w:bookmarkEnd w:id="0"/>
      <w:r w:rsidRPr="001440F1">
        <w:rPr>
          <w:rFonts w:asciiTheme="minorHAnsi" w:hAnsiTheme="minorHAnsi" w:cstheme="minorHAnsi"/>
        </w:rPr>
        <w:t xml:space="preserve"> nemá bezbariérový přístup do svých prostor.</w:t>
      </w:r>
      <w:r w:rsidR="00537254">
        <w:rPr>
          <w:rFonts w:asciiTheme="minorHAnsi" w:hAnsiTheme="minorHAnsi" w:cstheme="minorHAnsi"/>
        </w:rPr>
        <w:t xml:space="preserve"> </w:t>
      </w:r>
      <w:r w:rsidR="00537254" w:rsidRPr="00537254">
        <w:rPr>
          <w:rFonts w:asciiTheme="minorHAnsi" w:hAnsiTheme="minorHAnsi" w:cstheme="minorHAnsi"/>
        </w:rPr>
        <w:t xml:space="preserve">Zadavatel se i tímto zabýval a jako možnost předkládá varianty </w:t>
      </w:r>
      <w:r w:rsidR="00537254">
        <w:rPr>
          <w:rFonts w:asciiTheme="minorHAnsi" w:hAnsiTheme="minorHAnsi" w:cstheme="minorHAnsi"/>
        </w:rPr>
        <w:t xml:space="preserve">uvedené v podkladu P11 - </w:t>
      </w:r>
      <w:r w:rsidR="00537254" w:rsidRPr="00537254">
        <w:rPr>
          <w:rFonts w:asciiTheme="minorHAnsi" w:hAnsiTheme="minorHAnsi" w:cstheme="minorHAnsi"/>
        </w:rPr>
        <w:t>Návrh propojení areálu čp. 101 s čp. 512</w:t>
      </w:r>
      <w:r w:rsidR="00537254">
        <w:rPr>
          <w:rFonts w:asciiTheme="minorHAnsi" w:hAnsiTheme="minorHAnsi" w:cstheme="minorHAnsi"/>
        </w:rPr>
        <w:t>. U</w:t>
      </w:r>
      <w:r w:rsidR="00537254" w:rsidRPr="00537254">
        <w:rPr>
          <w:rFonts w:asciiTheme="minorHAnsi" w:hAnsiTheme="minorHAnsi" w:cstheme="minorHAnsi"/>
        </w:rPr>
        <w:t>chazeč může vzít</w:t>
      </w:r>
      <w:r w:rsidR="00537254">
        <w:rPr>
          <w:rFonts w:asciiTheme="minorHAnsi" w:hAnsiTheme="minorHAnsi" w:cstheme="minorHAnsi"/>
        </w:rPr>
        <w:t xml:space="preserve"> tyto návrhy</w:t>
      </w:r>
      <w:r w:rsidR="00537254" w:rsidRPr="00537254">
        <w:rPr>
          <w:rFonts w:asciiTheme="minorHAnsi" w:hAnsiTheme="minorHAnsi" w:cstheme="minorHAnsi"/>
        </w:rPr>
        <w:t xml:space="preserve"> v</w:t>
      </w:r>
      <w:r w:rsidR="00537254">
        <w:rPr>
          <w:rFonts w:asciiTheme="minorHAnsi" w:hAnsiTheme="minorHAnsi" w:cstheme="minorHAnsi"/>
        </w:rPr>
        <w:t> </w:t>
      </w:r>
      <w:r w:rsidR="00537254" w:rsidRPr="00537254">
        <w:rPr>
          <w:rFonts w:asciiTheme="minorHAnsi" w:hAnsiTheme="minorHAnsi" w:cstheme="minorHAnsi"/>
        </w:rPr>
        <w:t>potaz</w:t>
      </w:r>
      <w:r w:rsidR="00537254">
        <w:rPr>
          <w:rFonts w:asciiTheme="minorHAnsi" w:hAnsiTheme="minorHAnsi" w:cstheme="minorHAnsi"/>
        </w:rPr>
        <w:t xml:space="preserve"> a</w:t>
      </w:r>
      <w:r w:rsidR="00537254" w:rsidRPr="00537254">
        <w:rPr>
          <w:rFonts w:asciiTheme="minorHAnsi" w:hAnsiTheme="minorHAnsi" w:cstheme="minorHAnsi"/>
        </w:rPr>
        <w:t xml:space="preserve"> využít </w:t>
      </w:r>
      <w:r w:rsidR="00537254">
        <w:rPr>
          <w:rFonts w:asciiTheme="minorHAnsi" w:hAnsiTheme="minorHAnsi" w:cstheme="minorHAnsi"/>
        </w:rPr>
        <w:t xml:space="preserve">je dle svého uvážení. </w:t>
      </w:r>
    </w:p>
    <w:p w:rsidR="008D72DD" w:rsidRPr="005633C8" w:rsidRDefault="002A386F" w:rsidP="008D72DD">
      <w:pPr>
        <w:spacing w:before="0"/>
        <w:ind w:firstLine="0"/>
        <w:rPr>
          <w:rFonts w:asciiTheme="minorHAnsi" w:hAnsiTheme="minorHAnsi" w:cstheme="minorHAnsi"/>
        </w:rPr>
      </w:pPr>
      <w:r w:rsidRPr="005633C8">
        <w:rPr>
          <w:rFonts w:asciiTheme="minorHAnsi" w:hAnsiTheme="minorHAnsi" w:cstheme="minorHAnsi"/>
        </w:rPr>
        <w:t>Návrh vlastního řešení městské knihovny Slavoj není předmětem soutěže.</w:t>
      </w:r>
      <w:r w:rsidR="008D72DD" w:rsidRPr="005633C8">
        <w:rPr>
          <w:rFonts w:asciiTheme="minorHAnsi" w:hAnsiTheme="minorHAnsi" w:cstheme="minorHAnsi"/>
        </w:rPr>
        <w:t xml:space="preserve"> </w:t>
      </w:r>
    </w:p>
    <w:p w:rsidR="00325E45" w:rsidRPr="005633C8" w:rsidRDefault="00325E45" w:rsidP="004C5BFD">
      <w:pPr>
        <w:spacing w:after="120"/>
        <w:ind w:firstLine="0"/>
        <w:rPr>
          <w:rFonts w:asciiTheme="minorHAnsi" w:hAnsiTheme="minorHAnsi" w:cstheme="minorHAnsi"/>
        </w:rPr>
      </w:pPr>
    </w:p>
    <w:sectPr w:rsidR="00325E45" w:rsidRPr="005633C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AC2" w:rsidRDefault="006E5AC2" w:rsidP="00922647">
      <w:pPr>
        <w:spacing w:before="0"/>
      </w:pPr>
      <w:r>
        <w:separator/>
      </w:r>
    </w:p>
  </w:endnote>
  <w:endnote w:type="continuationSeparator" w:id="0">
    <w:p w:rsidR="006E5AC2" w:rsidRDefault="006E5AC2" w:rsidP="009226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AC2" w:rsidRDefault="006E5AC2" w:rsidP="00922647">
      <w:pPr>
        <w:spacing w:before="0"/>
      </w:pPr>
      <w:r>
        <w:separator/>
      </w:r>
    </w:p>
  </w:footnote>
  <w:footnote w:type="continuationSeparator" w:id="0">
    <w:p w:rsidR="006E5AC2" w:rsidRDefault="006E5AC2" w:rsidP="009226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47" w:rsidRPr="001440F1" w:rsidRDefault="00922647" w:rsidP="00922647">
    <w:pPr>
      <w:pStyle w:val="Nadpisobsahu"/>
      <w:ind w:left="-142" w:right="-144"/>
      <w:rPr>
        <w:rFonts w:asciiTheme="minorHAnsi" w:hAnsiTheme="minorHAnsi" w:cstheme="minorHAnsi"/>
        <w:b w:val="0"/>
        <w:sz w:val="20"/>
        <w:szCs w:val="20"/>
      </w:rPr>
    </w:pPr>
    <w:r w:rsidRPr="001440F1">
      <w:rPr>
        <w:rFonts w:asciiTheme="minorHAnsi" w:hAnsiTheme="minorHAnsi" w:cstheme="minorHAnsi"/>
        <w:b w:val="0"/>
        <w:sz w:val="20"/>
        <w:szCs w:val="20"/>
      </w:rPr>
      <w:t>P01 – stavební program</w:t>
    </w:r>
  </w:p>
  <w:p w:rsidR="00922647" w:rsidRPr="001440F1" w:rsidRDefault="00922647" w:rsidP="00922647">
    <w:pPr>
      <w:pStyle w:val="Nadpisobsahu"/>
      <w:ind w:left="-142" w:right="-144"/>
      <w:rPr>
        <w:rFonts w:asciiTheme="minorHAnsi" w:hAnsiTheme="minorHAnsi" w:cstheme="minorHAnsi"/>
        <w:b w:val="0"/>
        <w:sz w:val="20"/>
        <w:szCs w:val="20"/>
      </w:rPr>
    </w:pPr>
    <w:r w:rsidRPr="001440F1">
      <w:rPr>
        <w:rFonts w:asciiTheme="minorHAnsi" w:hAnsiTheme="minorHAnsi" w:cstheme="minorHAnsi"/>
        <w:b w:val="0"/>
        <w:sz w:val="20"/>
        <w:szCs w:val="20"/>
      </w:rPr>
      <w:t>Revitalizace areálu bývalé Mayerovy továrny ve Dvoře Králové nad Labem</w:t>
    </w:r>
  </w:p>
  <w:p w:rsidR="00922647" w:rsidRDefault="0092264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pStyle w:val="odstavcovtext"/>
      <w:lvlText w:val="%1)"/>
      <w:lvlJc w:val="left"/>
      <w:pPr>
        <w:tabs>
          <w:tab w:val="num" w:pos="927"/>
        </w:tabs>
        <w:ind w:left="927" w:hanging="360"/>
      </w:pPr>
      <w:rPr>
        <w:b w:val="0"/>
        <w:color w:val="auto"/>
        <w:sz w:val="22"/>
        <w:szCs w:val="22"/>
      </w:rPr>
    </w:lvl>
  </w:abstractNum>
  <w:abstractNum w:abstractNumId="1">
    <w:nsid w:val="25543F19"/>
    <w:multiLevelType w:val="multilevel"/>
    <w:tmpl w:val="90C2D0BC"/>
    <w:lvl w:ilvl="0">
      <w:start w:val="1"/>
      <w:numFmt w:val="decimal"/>
      <w:pStyle w:val="Nadpis1"/>
      <w:lvlText w:val="%1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isLgl/>
      <w:lvlText w:val="%1.%2.%3"/>
      <w:lvlJc w:val="left"/>
      <w:pPr>
        <w:ind w:left="114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Nadpis4"/>
      <w:lvlText w:val="%4)"/>
      <w:lvlJc w:val="left"/>
      <w:pPr>
        <w:ind w:left="1559" w:hanging="425"/>
      </w:pPr>
      <w:rPr>
        <w:rFonts w:hint="default"/>
      </w:rPr>
    </w:lvl>
    <w:lvl w:ilvl="4">
      <w:start w:val="1"/>
      <w:numFmt w:val="lowerLetter"/>
      <w:lvlText w:val="%4%5)"/>
      <w:lvlJc w:val="left"/>
      <w:pPr>
        <w:ind w:left="1985" w:hanging="426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7D934238"/>
    <w:multiLevelType w:val="hybridMultilevel"/>
    <w:tmpl w:val="390CED6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PS">
    <w15:presenceInfo w15:providerId="None" w15:userId="IP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62D"/>
    <w:rsid w:val="00032510"/>
    <w:rsid w:val="000352B2"/>
    <w:rsid w:val="00071C6C"/>
    <w:rsid w:val="00093F88"/>
    <w:rsid w:val="000B6607"/>
    <w:rsid w:val="000C2624"/>
    <w:rsid w:val="000C5F46"/>
    <w:rsid w:val="001440F1"/>
    <w:rsid w:val="001F0864"/>
    <w:rsid w:val="00260E6D"/>
    <w:rsid w:val="0029241D"/>
    <w:rsid w:val="002A386F"/>
    <w:rsid w:val="002D0BE2"/>
    <w:rsid w:val="00325E45"/>
    <w:rsid w:val="003307F4"/>
    <w:rsid w:val="0038278F"/>
    <w:rsid w:val="003C11BE"/>
    <w:rsid w:val="004113AA"/>
    <w:rsid w:val="00435D84"/>
    <w:rsid w:val="0046181C"/>
    <w:rsid w:val="004C5BFD"/>
    <w:rsid w:val="004C77FC"/>
    <w:rsid w:val="004D10F5"/>
    <w:rsid w:val="00506137"/>
    <w:rsid w:val="00537254"/>
    <w:rsid w:val="005375E9"/>
    <w:rsid w:val="00542AE6"/>
    <w:rsid w:val="005633C8"/>
    <w:rsid w:val="00564A20"/>
    <w:rsid w:val="0060719A"/>
    <w:rsid w:val="00684B97"/>
    <w:rsid w:val="006D3296"/>
    <w:rsid w:val="006E5AC2"/>
    <w:rsid w:val="006E768D"/>
    <w:rsid w:val="006F558E"/>
    <w:rsid w:val="00791B5B"/>
    <w:rsid w:val="007D4399"/>
    <w:rsid w:val="00891105"/>
    <w:rsid w:val="008D72DD"/>
    <w:rsid w:val="00922647"/>
    <w:rsid w:val="009D3E4D"/>
    <w:rsid w:val="00A5581D"/>
    <w:rsid w:val="00A744FF"/>
    <w:rsid w:val="00AA45C5"/>
    <w:rsid w:val="00BC7F52"/>
    <w:rsid w:val="00C0362D"/>
    <w:rsid w:val="00D22E7B"/>
    <w:rsid w:val="00DB4E2F"/>
    <w:rsid w:val="00E5241C"/>
    <w:rsid w:val="00E8540F"/>
    <w:rsid w:val="00EA4014"/>
    <w:rsid w:val="00F06A77"/>
    <w:rsid w:val="00FB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ln">
    <w:name w:val="Normal"/>
    <w:qFormat/>
    <w:rsid w:val="00C0362D"/>
    <w:pPr>
      <w:widowControl w:val="0"/>
      <w:suppressAutoHyphens/>
      <w:spacing w:before="120"/>
      <w:ind w:firstLine="567"/>
    </w:pPr>
    <w:rPr>
      <w:rFonts w:ascii="Arial" w:eastAsia="Times New Roman" w:hAnsi="Arial" w:cs="Arial"/>
      <w:lang w:eastAsia="ar-SA"/>
    </w:rPr>
  </w:style>
  <w:style w:type="paragraph" w:styleId="Nadpis1">
    <w:name w:val="heading 1"/>
    <w:basedOn w:val="Nadpis2"/>
    <w:next w:val="Normln"/>
    <w:link w:val="Nadpis1Char"/>
    <w:qFormat/>
    <w:rsid w:val="004113AA"/>
    <w:pPr>
      <w:numPr>
        <w:ilvl w:val="0"/>
      </w:numPr>
      <w:suppressAutoHyphens/>
      <w:spacing w:before="600" w:after="240"/>
      <w:outlineLvl w:val="0"/>
    </w:pPr>
    <w:rPr>
      <w:caps/>
      <w:sz w:val="28"/>
      <w:szCs w:val="28"/>
    </w:rPr>
  </w:style>
  <w:style w:type="paragraph" w:styleId="Nadpis2">
    <w:name w:val="heading 2"/>
    <w:next w:val="Normln"/>
    <w:link w:val="Nadpis2Char"/>
    <w:qFormat/>
    <w:rsid w:val="004113AA"/>
    <w:pPr>
      <w:keepNext/>
      <w:numPr>
        <w:ilvl w:val="1"/>
        <w:numId w:val="2"/>
      </w:numPr>
      <w:tabs>
        <w:tab w:val="left" w:pos="567"/>
      </w:tabs>
      <w:spacing w:before="360" w:after="120" w:line="276" w:lineRule="auto"/>
      <w:contextualSpacing/>
      <w:jc w:val="left"/>
      <w:outlineLvl w:val="1"/>
    </w:pPr>
    <w:rPr>
      <w:rFonts w:ascii="Arial" w:eastAsia="Times New Roman" w:hAnsi="Arial" w:cs="Arial"/>
      <w:b/>
      <w:lang w:eastAsia="ar-SA"/>
    </w:rPr>
  </w:style>
  <w:style w:type="paragraph" w:styleId="Nadpis3">
    <w:name w:val="heading 3"/>
    <w:next w:val="Normln"/>
    <w:link w:val="Nadpis3Char"/>
    <w:qFormat/>
    <w:rsid w:val="004113AA"/>
    <w:pPr>
      <w:widowControl w:val="0"/>
      <w:numPr>
        <w:ilvl w:val="2"/>
        <w:numId w:val="2"/>
      </w:numPr>
      <w:tabs>
        <w:tab w:val="left" w:pos="1276"/>
      </w:tabs>
      <w:spacing w:before="240" w:after="120" w:line="276" w:lineRule="auto"/>
      <w:outlineLvl w:val="2"/>
    </w:pPr>
    <w:rPr>
      <w:rFonts w:ascii="Arial" w:eastAsia="Times New Roman" w:hAnsi="Arial" w:cs="Times New Roman"/>
      <w:lang w:eastAsia="cs-CZ"/>
    </w:rPr>
  </w:style>
  <w:style w:type="paragraph" w:styleId="Nadpis4">
    <w:name w:val="heading 4"/>
    <w:next w:val="Normln"/>
    <w:link w:val="Nadpis4Char"/>
    <w:qFormat/>
    <w:rsid w:val="004113AA"/>
    <w:pPr>
      <w:widowControl w:val="0"/>
      <w:numPr>
        <w:ilvl w:val="3"/>
        <w:numId w:val="2"/>
      </w:numPr>
      <w:tabs>
        <w:tab w:val="left" w:pos="1701"/>
      </w:tabs>
      <w:spacing w:before="120" w:after="120"/>
      <w:outlineLvl w:val="3"/>
    </w:pPr>
    <w:rPr>
      <w:rFonts w:ascii="Arial" w:eastAsia="Times New Roman" w:hAnsi="Arial" w:cs="Arial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13AA"/>
    <w:rPr>
      <w:rFonts w:ascii="Arial" w:eastAsia="Times New Roman" w:hAnsi="Arial" w:cs="Arial"/>
      <w:b/>
      <w:caps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4113AA"/>
    <w:rPr>
      <w:rFonts w:ascii="Arial" w:eastAsia="Times New Roman" w:hAnsi="Arial" w:cs="Arial"/>
      <w:b/>
      <w:lang w:eastAsia="ar-SA"/>
    </w:rPr>
  </w:style>
  <w:style w:type="character" w:customStyle="1" w:styleId="Nadpis3Char">
    <w:name w:val="Nadpis 3 Char"/>
    <w:basedOn w:val="Standardnpsmoodstavce"/>
    <w:link w:val="Nadpis3"/>
    <w:rsid w:val="004113AA"/>
    <w:rPr>
      <w:rFonts w:ascii="Arial" w:eastAsia="Times New Roman" w:hAnsi="Arial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rsid w:val="004113AA"/>
    <w:rPr>
      <w:rFonts w:ascii="Arial" w:eastAsia="Times New Roman" w:hAnsi="Arial" w:cs="Arial"/>
      <w:szCs w:val="28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719A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719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odstavcovtext">
    <w:name w:val="odstavcový text"/>
    <w:basedOn w:val="Normln"/>
    <w:rsid w:val="00325E45"/>
    <w:pPr>
      <w:numPr>
        <w:numId w:val="3"/>
      </w:numPr>
      <w:tabs>
        <w:tab w:val="left" w:pos="720"/>
      </w:tabs>
      <w:overflowPunct w:val="0"/>
      <w:autoSpaceDE w:val="0"/>
      <w:spacing w:after="120"/>
      <w:textAlignment w:val="baseline"/>
    </w:pPr>
    <w:rPr>
      <w:rFonts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92264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922647"/>
    <w:rPr>
      <w:rFonts w:ascii="Arial" w:eastAsia="Times New Roman" w:hAnsi="Arial" w:cs="Arial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2264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922647"/>
    <w:rPr>
      <w:rFonts w:ascii="Arial" w:eastAsia="Times New Roman" w:hAnsi="Arial" w:cs="Arial"/>
      <w:lang w:eastAsia="ar-SA"/>
    </w:rPr>
  </w:style>
  <w:style w:type="paragraph" w:styleId="Nadpisobsahu">
    <w:name w:val="TOC Heading"/>
    <w:next w:val="Normln"/>
    <w:qFormat/>
    <w:rsid w:val="00922647"/>
    <w:pPr>
      <w:spacing w:line="276" w:lineRule="auto"/>
      <w:contextualSpacing/>
      <w:jc w:val="center"/>
    </w:pPr>
    <w:rPr>
      <w:rFonts w:ascii="Arial" w:eastAsia="Times New Roman" w:hAnsi="Arial" w:cs="Arial"/>
      <w:b/>
      <w:caps/>
      <w:sz w:val="32"/>
      <w:szCs w:val="32"/>
      <w:lang w:eastAsia="ar-SA"/>
    </w:rPr>
  </w:style>
  <w:style w:type="paragraph" w:styleId="Revize">
    <w:name w:val="Revision"/>
    <w:hidden/>
    <w:uiPriority w:val="99"/>
    <w:semiHidden/>
    <w:rsid w:val="001440F1"/>
    <w:pPr>
      <w:jc w:val="left"/>
    </w:pPr>
    <w:rPr>
      <w:rFonts w:ascii="Arial" w:eastAsia="Times New Roman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ln">
    <w:name w:val="Normal"/>
    <w:qFormat/>
    <w:rsid w:val="00C0362D"/>
    <w:pPr>
      <w:widowControl w:val="0"/>
      <w:suppressAutoHyphens/>
      <w:spacing w:before="120"/>
      <w:ind w:firstLine="567"/>
    </w:pPr>
    <w:rPr>
      <w:rFonts w:ascii="Arial" w:eastAsia="Times New Roman" w:hAnsi="Arial" w:cs="Arial"/>
      <w:lang w:eastAsia="ar-SA"/>
    </w:rPr>
  </w:style>
  <w:style w:type="paragraph" w:styleId="Nadpis1">
    <w:name w:val="heading 1"/>
    <w:basedOn w:val="Nadpis2"/>
    <w:next w:val="Normln"/>
    <w:link w:val="Nadpis1Char"/>
    <w:qFormat/>
    <w:rsid w:val="004113AA"/>
    <w:pPr>
      <w:numPr>
        <w:ilvl w:val="0"/>
      </w:numPr>
      <w:suppressAutoHyphens/>
      <w:spacing w:before="600" w:after="240"/>
      <w:outlineLvl w:val="0"/>
    </w:pPr>
    <w:rPr>
      <w:caps/>
      <w:sz w:val="28"/>
      <w:szCs w:val="28"/>
    </w:rPr>
  </w:style>
  <w:style w:type="paragraph" w:styleId="Nadpis2">
    <w:name w:val="heading 2"/>
    <w:next w:val="Normln"/>
    <w:link w:val="Nadpis2Char"/>
    <w:qFormat/>
    <w:rsid w:val="004113AA"/>
    <w:pPr>
      <w:keepNext/>
      <w:numPr>
        <w:ilvl w:val="1"/>
        <w:numId w:val="2"/>
      </w:numPr>
      <w:tabs>
        <w:tab w:val="left" w:pos="567"/>
      </w:tabs>
      <w:spacing w:before="360" w:after="120" w:line="276" w:lineRule="auto"/>
      <w:contextualSpacing/>
      <w:jc w:val="left"/>
      <w:outlineLvl w:val="1"/>
    </w:pPr>
    <w:rPr>
      <w:rFonts w:ascii="Arial" w:eastAsia="Times New Roman" w:hAnsi="Arial" w:cs="Arial"/>
      <w:b/>
      <w:lang w:eastAsia="ar-SA"/>
    </w:rPr>
  </w:style>
  <w:style w:type="paragraph" w:styleId="Nadpis3">
    <w:name w:val="heading 3"/>
    <w:next w:val="Normln"/>
    <w:link w:val="Nadpis3Char"/>
    <w:qFormat/>
    <w:rsid w:val="004113AA"/>
    <w:pPr>
      <w:widowControl w:val="0"/>
      <w:numPr>
        <w:ilvl w:val="2"/>
        <w:numId w:val="2"/>
      </w:numPr>
      <w:tabs>
        <w:tab w:val="left" w:pos="1276"/>
      </w:tabs>
      <w:spacing w:before="240" w:after="120" w:line="276" w:lineRule="auto"/>
      <w:outlineLvl w:val="2"/>
    </w:pPr>
    <w:rPr>
      <w:rFonts w:ascii="Arial" w:eastAsia="Times New Roman" w:hAnsi="Arial" w:cs="Times New Roman"/>
      <w:lang w:eastAsia="cs-CZ"/>
    </w:rPr>
  </w:style>
  <w:style w:type="paragraph" w:styleId="Nadpis4">
    <w:name w:val="heading 4"/>
    <w:next w:val="Normln"/>
    <w:link w:val="Nadpis4Char"/>
    <w:qFormat/>
    <w:rsid w:val="004113AA"/>
    <w:pPr>
      <w:widowControl w:val="0"/>
      <w:numPr>
        <w:ilvl w:val="3"/>
        <w:numId w:val="2"/>
      </w:numPr>
      <w:tabs>
        <w:tab w:val="left" w:pos="1701"/>
      </w:tabs>
      <w:spacing w:before="120" w:after="120"/>
      <w:outlineLvl w:val="3"/>
    </w:pPr>
    <w:rPr>
      <w:rFonts w:ascii="Arial" w:eastAsia="Times New Roman" w:hAnsi="Arial" w:cs="Arial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13AA"/>
    <w:rPr>
      <w:rFonts w:ascii="Arial" w:eastAsia="Times New Roman" w:hAnsi="Arial" w:cs="Arial"/>
      <w:b/>
      <w:caps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4113AA"/>
    <w:rPr>
      <w:rFonts w:ascii="Arial" w:eastAsia="Times New Roman" w:hAnsi="Arial" w:cs="Arial"/>
      <w:b/>
      <w:lang w:eastAsia="ar-SA"/>
    </w:rPr>
  </w:style>
  <w:style w:type="character" w:customStyle="1" w:styleId="Nadpis3Char">
    <w:name w:val="Nadpis 3 Char"/>
    <w:basedOn w:val="Standardnpsmoodstavce"/>
    <w:link w:val="Nadpis3"/>
    <w:rsid w:val="004113AA"/>
    <w:rPr>
      <w:rFonts w:ascii="Arial" w:eastAsia="Times New Roman" w:hAnsi="Arial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rsid w:val="004113AA"/>
    <w:rPr>
      <w:rFonts w:ascii="Arial" w:eastAsia="Times New Roman" w:hAnsi="Arial" w:cs="Arial"/>
      <w:szCs w:val="28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719A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719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odstavcovtext">
    <w:name w:val="odstavcový text"/>
    <w:basedOn w:val="Normln"/>
    <w:rsid w:val="00325E45"/>
    <w:pPr>
      <w:numPr>
        <w:numId w:val="3"/>
      </w:numPr>
      <w:tabs>
        <w:tab w:val="left" w:pos="720"/>
      </w:tabs>
      <w:overflowPunct w:val="0"/>
      <w:autoSpaceDE w:val="0"/>
      <w:spacing w:after="120"/>
      <w:textAlignment w:val="baseline"/>
    </w:pPr>
    <w:rPr>
      <w:rFonts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92264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922647"/>
    <w:rPr>
      <w:rFonts w:ascii="Arial" w:eastAsia="Times New Roman" w:hAnsi="Arial" w:cs="Arial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2264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922647"/>
    <w:rPr>
      <w:rFonts w:ascii="Arial" w:eastAsia="Times New Roman" w:hAnsi="Arial" w:cs="Arial"/>
      <w:lang w:eastAsia="ar-SA"/>
    </w:rPr>
  </w:style>
  <w:style w:type="paragraph" w:styleId="Nadpisobsahu">
    <w:name w:val="TOC Heading"/>
    <w:next w:val="Normln"/>
    <w:qFormat/>
    <w:rsid w:val="00922647"/>
    <w:pPr>
      <w:spacing w:line="276" w:lineRule="auto"/>
      <w:contextualSpacing/>
      <w:jc w:val="center"/>
    </w:pPr>
    <w:rPr>
      <w:rFonts w:ascii="Arial" w:eastAsia="Times New Roman" w:hAnsi="Arial" w:cs="Arial"/>
      <w:b/>
      <w:caps/>
      <w:sz w:val="32"/>
      <w:szCs w:val="32"/>
      <w:lang w:eastAsia="ar-SA"/>
    </w:rPr>
  </w:style>
  <w:style w:type="paragraph" w:styleId="Revize">
    <w:name w:val="Revision"/>
    <w:hidden/>
    <w:uiPriority w:val="99"/>
    <w:semiHidden/>
    <w:rsid w:val="001440F1"/>
    <w:pPr>
      <w:jc w:val="left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F8836-E446-4F17-B13B-FD430864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2</Pages>
  <Words>440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IPS</dc:creator>
  <cp:lastModifiedBy>Pokorný Ctirad Ing.</cp:lastModifiedBy>
  <cp:revision>6</cp:revision>
  <cp:lastPrinted>2020-09-08T12:33:00Z</cp:lastPrinted>
  <dcterms:created xsi:type="dcterms:W3CDTF">2020-08-20T14:03:00Z</dcterms:created>
  <dcterms:modified xsi:type="dcterms:W3CDTF">2021-02-01T14:41:00Z</dcterms:modified>
</cp:coreProperties>
</file>